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4" w:type="dxa"/>
        <w:jc w:val="left"/>
        <w:tblInd w:w="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91"/>
        <w:gridCol w:w="2945"/>
        <w:gridCol w:w="2946"/>
        <w:gridCol w:w="1873"/>
        <w:gridCol w:w="2090"/>
        <w:gridCol w:w="1419"/>
      </w:tblGrid>
      <w:tr>
        <w:trPr/>
        <w:tc>
          <w:tcPr>
            <w:tcW w:w="1536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elleninhalt"/>
              <w:pageBreakBefore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Risikoanalyse zum Schutz vor sexualisierter Gewalt für Gemeinden 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Welche Risiken können daraus entstehen?</w:t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Zukünftige Maßnahmen der Abwendung der Risiken:</w:t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Wer ist verantwortlich?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Bis wann müssen die Maßnahmen umgesetzt werden?</w:t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Zur Vorlage am:</w:t>
            </w:r>
          </w:p>
        </w:tc>
      </w:tr>
      <w:tr>
        <w:trPr>
          <w:trHeight w:val="433" w:hRule="atLeast"/>
        </w:trPr>
        <w:tc>
          <w:tcPr>
            <w:tcW w:w="1536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Räumlichkeiten:</w:t>
            </w:r>
          </w:p>
        </w:tc>
      </w:tr>
      <w:tr>
        <w:trPr>
          <w:trHeight w:val="433" w:hRule="atLeast"/>
        </w:trPr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i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i/>
                <w:iCs/>
                <w:sz w:val="24"/>
                <w:szCs w:val="24"/>
              </w:rPr>
              <w:t>Welche Räumlichkeiten nutzen wir?</w:t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>□</w:t>
            </w:r>
            <w:r>
              <w:rPr>
                <w:rFonts w:eastAsia="NSimSun" w:cs="Arial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Kirche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Gemeindehaus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Pfarrhaus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4"/>
                <w:szCs w:val="24"/>
              </w:rPr>
              <w:t>Pfarrgarten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i/>
                <w:iCs/>
                <w:color w:val="000000"/>
                <w:sz w:val="24"/>
                <w:szCs w:val="24"/>
              </w:rPr>
              <w:t>- Innenräume</w:t>
            </w:r>
          </w:p>
        </w:tc>
      </w:tr>
      <w:tr>
        <w:trPr>
          <w:trHeight w:val="101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  <w:szCs w:val="24"/>
              </w:rPr>
              <w:t>Gibt es abgelegene, nicht einsehbare Bereiche (auch Keller und Dachböden)?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27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  <w:szCs w:val="24"/>
              </w:rPr>
              <w:t>Gibt es Räumlichkeiten, in die sich die Nutzer*innen bewusst zurückziehen können?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49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  <w:szCs w:val="24"/>
              </w:rPr>
              <w:t>Werden die oben genannten Räume zwischendurch „kontrolliert“?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09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  <w:szCs w:val="24"/>
              </w:rPr>
              <w:t>Können alle Mitarbeitende alle Räume nutzen?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764" w:hRule="atLeast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Personen, die regelmäßig Zutritt in die Institution haben und sich dort unbeaufsichtigt aufhalten (z.B. Handwerk, externe Dienste wie Hausmeister*innen und Reinigungskräfte, Nachbarn etc.)?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327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Werden Besucher*innen, die nicht bekannt sind, direkt angesprochen und z.B. nach dem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  <w:szCs w:val="24"/>
              </w:rPr>
              <w:t>Grund ihres Aufenthaltes gefragt?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eastAsia="Calibri" w:cs="Calibri" w:ascii="Calibri,Italic" w:hAnsi="Calibri,Italic"/>
                <w:b w:val="false"/>
                <w:i w:val="false"/>
                <w:iCs/>
                <w:color w:val="000000"/>
                <w:sz w:val="22"/>
                <w:szCs w:val="24"/>
              </w:rPr>
              <w:t xml:space="preserve">- </w:t>
            </w:r>
            <w:r>
              <w:rPr>
                <w:rFonts w:eastAsia="Calibri" w:cs="Calibri" w:ascii="Calibri,Italic" w:hAnsi="Calibri,Italic"/>
                <w:b w:val="false"/>
                <w:i w:val="false"/>
                <w:iCs/>
                <w:color w:val="000000"/>
                <w:sz w:val="22"/>
                <w:szCs w:val="24"/>
              </w:rPr>
              <w:t>Außenräume</w:t>
            </w:r>
          </w:p>
        </w:tc>
      </w:tr>
      <w:tr>
        <w:trPr>
          <w:trHeight w:val="135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abgelegene, nicht einsehbare Bereiche auf dem Grundstück?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70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Ist das Grundstück von außen einsehbar?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8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Ist das Grundstück unproblematisch betretbar?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81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Personen, die regelmäßig Zutritt zum Grundstück haben und sich dort unbeaufsichtigt aufhalten (z.B. Handwerk, externe Dienste wie Hausmeister*innen und Reinigungskräfte, Nachbarn etc.)?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41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Werden Besucher*innen, die nicht bekannt sind, direkt angesprochen und z.B. nach dem Grund ihres Aufenthaltes gefragt?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Maßnahmen der strukturellen Prävention</w:t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bCs/>
                <w:i/>
                <w:i/>
                <w:iCs/>
                <w:color w:val="111111"/>
                <w:sz w:val="22"/>
                <w:szCs w:val="24"/>
              </w:rPr>
            </w:pPr>
            <w:r>
              <w:rPr>
                <w:rFonts w:ascii="Calibri" w:hAnsi="Calibri"/>
                <w:b w:val="false"/>
                <w:bCs/>
                <w:i/>
                <w:iCs/>
                <w:color w:val="111111"/>
                <w:sz w:val="22"/>
                <w:szCs w:val="24"/>
              </w:rPr>
              <w:t>Maßnahmen zur Personalgewinnung und -auswahl von beruflichen und ehrenamtlichen Mitarbeiter*innen:</w:t>
            </w:r>
          </w:p>
        </w:tc>
      </w:tr>
      <w:tr>
        <w:trPr>
          <w:trHeight w:val="1071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Ansprechen des Themas „Schutz vor sexualisierter Gewalt“ im Vorstellungsgespräch?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Vorlage des erweiterten Führungszeugnisses?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Vorlage der Selbstverpflichtungserklärung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color w:val="C9211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C9211E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Nehmen die beruflichen und ehrenamtlichen Mitarbeiter*innen an den im Schutzkonzept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C9211E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vorgesehenen Fortbildungen teil?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i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Maßnahmen in der Gemeinde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14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Wie wird der Verhaltenskodex der EKBO in den Angeboten der Gemeinden konkret umgesetzt?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47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Werden die im Anhang des Schutzkonzeptes des Kirchenkreises beschriebenen Standards in der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C9211E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Arbeit mit Kindern und Jugendlichen beachtet?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Werden gemeindliche Räume an Dritte vermietet und wird dabei auf die Wichtigkeit des Schutzes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vor sexualisierter Gewalt hingewiesen und die Vertragspartner aufgefordert, Maßnahmen zum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Schutz vor sexualisierter Gewalt vorzuhalten?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Steht in den Institutionen / in allen Bereichen entsprechendes Informationsmaterial und Fachliteratur zur Verfügung?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37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Sind Zuständigkeiten und informelle Strukturen verlässlich und klar geregelt?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254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Sind nicht-pädagogische Mitarbeitende oder Aushilfen über bestehende Regeln informiert?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Übernimmt die jeweilige Leitung Verantwortung? Interveniert sie nach dem Interventionsplan, wenn sie über Feh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l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verhalten informiert wird?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Hat der Schutz der Kinder, Jugendlichen und Erwachsenen Priorität vor der Fürsorge gegenüber Mitarbeitenden?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91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Regelungen zu Themen wie z.B. Privatkontakte, Geschenke u.ä.?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1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 verbindliches und verlässliches Beschwerdemanagement?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745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Social-Media-Guidelines?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37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eine offene Kommunikations- und Feedback-Kultur?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54" w:hRule="atLeast"/>
        </w:trPr>
        <w:tc>
          <w:tcPr>
            <w:tcW w:w="4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Werden neue Mitarbeitende bevorzugt aus den „eigenen Reihen“ eingestellt?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64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eine Regelung zum Umgang mit Gerüchten?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2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Präventionsarbeit</w:t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bCs/>
                <w:i/>
                <w:i/>
                <w:iCs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b w:val="false"/>
                <w:bCs/>
                <w:i/>
                <w:iCs/>
                <w:color w:val="000000"/>
                <w:sz w:val="22"/>
                <w:szCs w:val="24"/>
              </w:rPr>
              <w:t>Präventionsarbeit mit Kindern, Jugendlichen und Eltern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C9211E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Werden die Anregungen aus dem Schutzkonzept zur Präventionsarbeit mit Kindern, Jugendlichen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C9211E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C9211E"/>
                <w:sz w:val="22"/>
              </w:rPr>
              <w:t>und Eltern aufgenommen und gelebt?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110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Hat die Gemeinde ein klares pädagogisches Konzept für die Arbeit mit Kindern und Jugendlichen?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konkrete Handlungsanweisungen für Mitarbeitende, was im pädagogischen Umgang erlaubt ist und was nicht?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25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Dürfen Kinder mit nach Hause genommen werden?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Bevorzugungen oder Benachteiligungen von einzelnen Kindern oder Jugendlichen durch</w:t>
            </w:r>
          </w:p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Mitarbeitende?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55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eine Regelung zum Umgang mit Geheimnissen?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54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Wird sexualisierte Sprache toleriert?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01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Wird jede Art von Kleidung toleriert?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09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Ist die Privatsphäre der Kinder und Jugendlichen und der Mitarbeiter definiert?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855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 sexualpädagogisches Konzept?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/>
                <w:iCs/>
                <w:color w:val="000000"/>
                <w:sz w:val="22"/>
              </w:rPr>
              <w:t>Präventionsarbeit für die ganze Gemeinde</w:t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ascii="Calibri" w:hAnsi="Calibri"/>
                <w:b w:val="false"/>
                <w:i w:val="false"/>
                <w:iCs w:val="false"/>
                <w:color w:val="000000"/>
                <w:sz w:val="22"/>
              </w:rPr>
              <w:t>I</w:t>
            </w:r>
            <w:r>
              <w:rPr>
                <w:rFonts w:ascii="Calibri" w:hAnsi="Calibri"/>
                <w:b w:val="false"/>
                <w:i w:val="false"/>
                <w:iCs w:val="false"/>
                <w:color w:val="000000"/>
                <w:sz w:val="22"/>
              </w:rPr>
              <w:t>st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 der Verhaltenskodex in der gesamten Gemeinde bekannt gemacht?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Webseite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Aushänge in allen Gebäuden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739" w:hRule="atLeast"/>
        </w:trPr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Sind Ansprechpersonen (Gemeinde, kreiskirchliche Ansprechperson, unabhängige Berater*in der EKBO, externe Beratungsangebote) </w:t>
              <w:br/>
              <w:t>in der gesamten Gemeinde bekannt gemacht?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Webseite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Aushänge in allen Gebäuden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90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bei größeren, einmaligen Veranstaltungen Informationen, an wen man sich im Fall der Fälle wenden kann?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38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Werden sexualisierte Sprache und/oder abwertende Äußerungen über Menschen toleriert?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107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Dürfen Räume abgeschlossen werden, wenn Personen sich darin befinden?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63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Bevorzugungen oder Benachteiligungen einzelner Personen?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09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bCs/>
                <w:i w:val="false"/>
                <w:color w:val="000000"/>
                <w:sz w:val="22"/>
                <w:szCs w:val="24"/>
              </w:rPr>
              <w:t>Werden Angebote im privaten Haushalt gemacht?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Calibri,Italic" w:hAnsi="Calibri,Italic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Zugänglichkeit von Informationen zum Thema und Beschwerdeweg</w:t>
            </w:r>
            <w:r>
              <w:rPr>
                <w:rFonts w:ascii="Calibri,Italic" w:hAnsi="Calibri,Italic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e</w:t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 xml:space="preserve">Wer wird 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über Maßnahmen des Schutzes vor sexualisierter Gewalt informiert?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Kinder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Ju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gendlich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Sorgeberechtigte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erwachsene Teilnehme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nde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 xml:space="preserve"> an Angeboten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neue Mitarbeiter*innen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>
                <w:rFonts w:ascii="Calibri" w:hAnsi="Calibri" w:eastAsia="Calibri" w:cs="Calibri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Sind oben genannte Gruppen an der Erstellung und Weiterführung des Schutzkonzeptes beteiligt?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>
          <w:trHeight w:val="967" w:hRule="atLeast"/>
        </w:trPr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Ist eine Beschwerdemöglichkeit für alle relevanten Beteiligten vorhanden?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5364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Calibri" w:hAnsi="Calibri"/>
                <w:b w:val="false"/>
                <w:b w:val="false"/>
                <w:i w:val="false"/>
                <w:i w:val="false"/>
                <w:color w:val="000000"/>
                <w:sz w:val="22"/>
              </w:rPr>
            </w:pP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Haben alle beteiligten Personen Zugang zu den nötigen Informationen (Regelwerk, Beschwerdemöglichkeiten etc.)?</w:t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Mitarbeitende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Kinder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□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J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ugendliche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E</w:t>
            </w: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rwachsene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>□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Sorgeberechtigte 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Sind die Informationen für alle verständlich (Übersetzungen, leichte Sprache, geschlechtssensibel etc.)?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>Gibt es einen Handlungsplan (Notfallplan, Handlungskette), in dem für einen Verdachtsfall die Aufgaben und das Handeln konkret geklärt sind?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409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Calibri" w:cs="Calibri" w:ascii="Calibri" w:hAnsi="Calibri"/>
                <w:b w:val="false"/>
                <w:bCs/>
                <w:i w:val="false"/>
                <w:iCs w:val="false"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Calibri" w:hAnsi="Calibri"/>
                <w:b w:val="false"/>
                <w:i w:val="false"/>
                <w:color w:val="000000"/>
                <w:sz w:val="22"/>
              </w:rPr>
              <w:t xml:space="preserve">Gibt es vertraute, unabhängige, interne bzw. externe Ansprechpersonen, die im altersgerechten </w:t>
            </w:r>
            <w:r>
              <w:rPr>
                <w:rFonts w:ascii="Calibri" w:hAnsi="Calibri"/>
                <w:b w:val="false"/>
                <w:bCs/>
                <w:i w:val="false"/>
                <w:iCs w:val="false"/>
                <w:color w:val="000000"/>
                <w:sz w:val="22"/>
                <w:szCs w:val="24"/>
              </w:rPr>
              <w:t>Umgang geübt sind?</w:t>
            </w:r>
          </w:p>
        </w:tc>
        <w:tc>
          <w:tcPr>
            <w:tcW w:w="2945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94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elleninhal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orient="landscape" w:w="16838" w:h="11906"/>
      <w:pgMar w:left="680" w:right="680" w:header="0" w:top="680" w:footer="680" w:bottom="1256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alibri">
    <w:charset w:val="00"/>
    <w:family w:val="swiss"/>
    <w:pitch w:val="default"/>
  </w:font>
  <w:font w:name="Calibri">
    <w:charset w:val="00"/>
    <w:family w:val="roman"/>
    <w:pitch w:val="variable"/>
  </w:font>
  <w:font w:name="Calibri">
    <w:altName w:val="Italic"/>
    <w:charset w:val="00"/>
    <w:family w:val="swiss"/>
    <w:pitch w:val="default"/>
  </w:font>
  <w:font w:name="Calibri">
    <w:altName w:val="Ital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>
        <w:rFonts w:ascii="Calibri" w:hAnsi="Calibri"/>
      </w:rPr>
    </w:pPr>
    <w:r>
      <w:rPr>
        <w:rFonts w:ascii="Calibri" w:hAnsi="Calibri"/>
      </w:rPr>
      <w:fldChar w:fldCharType="begin"/>
    </w:r>
    <w:r>
      <w:rPr>
        <w:rFonts w:ascii="Calibri" w:hAnsi="Calibri"/>
      </w:rPr>
      <w:instrText> PAGE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8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</w:t>
    </w:r>
    <w:r>
      <w:rPr>
        <w:rFonts w:ascii="Calibri" w:hAnsi="Calibri"/>
      </w:rPr>
      <w:t xml:space="preserve">von </w:t>
    </w:r>
    <w:r>
      <w:rPr>
        <w:rFonts w:ascii="Calibri" w:hAnsi="Calibri"/>
      </w:rPr>
      <w:fldChar w:fldCharType="begin"/>
    </w:r>
    <w:r>
      <w:rPr>
        <w:rFonts w:ascii="Calibri" w:hAnsi="Calibri"/>
      </w:rPr>
      <w:instrText> NUMPAGES </w:instrText>
    </w:r>
    <w:r>
      <w:rPr>
        <w:rFonts w:ascii="Calibri" w:hAnsi="Calibri"/>
      </w:rPr>
      <w:fldChar w:fldCharType="separate"/>
    </w:r>
    <w:r>
      <w:rPr>
        <w:rFonts w:ascii="Calibri" w:hAnsi="Calibri"/>
      </w:rPr>
      <w:t>8</w:t>
    </w:r>
    <w:r>
      <w:rPr>
        <w:rFonts w:ascii="Calibri" w:hAnsi="Calibri"/>
      </w:rPr>
      <w:fldChar w:fldCharType="end"/>
    </w:r>
  </w:p>
</w:ftr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KopfundFuzeile">
    <w:name w:val="Kopf- und Fußzeile"/>
    <w:basedOn w:val="Normal"/>
    <w:qFormat/>
    <w:pPr>
      <w:suppressLineNumbers/>
      <w:tabs>
        <w:tab w:val="clear" w:pos="720"/>
        <w:tab w:val="center" w:pos="7739" w:leader="none"/>
        <w:tab w:val="right" w:pos="15478" w:leader="none"/>
      </w:tabs>
    </w:pPr>
    <w:rPr/>
  </w:style>
  <w:style w:type="paragraph" w:styleId="Fuzeile">
    <w:name w:val="Footer"/>
    <w:basedOn w:val="KopfundFuzeil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LibreOffice/7.1.3.2$Windows_X86_64 LibreOffice_project/47f78053abe362b9384784d31a6e56f8511eb1c1</Application>
  <AppVersion>15.0000</AppVersion>
  <Pages>8</Pages>
  <Words>779</Words>
  <Characters>5041</Characters>
  <CharactersWithSpaces>5733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2021-09-22T13:32:00Z</dcterms:created>
  <dc:creator/>
  <dc:description/>
  <dc:language>de-DE</dc:language>
  <cp:lastModifiedBy/>
  <dcterms:modified xsi:type="dcterms:W3CDTF">2021-09-23T14:16:54Z</dcterms:modified>
  <cp:revision>2</cp:revision>
  <dc:subject/>
  <dc:title/>
</cp:coreProperties>
</file>